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84" w:rsidRPr="00134B84" w:rsidRDefault="0007004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u w:val="single"/>
          <w:lang w:eastAsia="en-GB"/>
        </w:rPr>
        <w:t>2019</w:t>
      </w:r>
      <w:r w:rsidR="00134B84" w:rsidRPr="00134B84">
        <w:rPr>
          <w:rFonts w:ascii="Tahoma" w:eastAsia="Times New Roman" w:hAnsi="Tahoma" w:cs="Tahoma"/>
          <w:color w:val="000000"/>
          <w:sz w:val="20"/>
          <w:szCs w:val="20"/>
          <w:u w:val="single"/>
          <w:lang w:eastAsia="en-GB"/>
        </w:rPr>
        <w:t xml:space="preserve"> SATs Results</w:t>
      </w:r>
    </w:p>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20"/>
          <w:szCs w:val="20"/>
          <w:lang w:eastAsia="en-GB"/>
        </w:rPr>
        <w:t xml:space="preserve">We are very proud of all the children who took the tests in May and are pleased to announce we achieved </w:t>
      </w:r>
      <w:r w:rsidR="00070044">
        <w:rPr>
          <w:rFonts w:ascii="Tahoma" w:eastAsia="Times New Roman" w:hAnsi="Tahoma" w:cs="Tahoma"/>
          <w:color w:val="000000"/>
          <w:sz w:val="20"/>
          <w:szCs w:val="20"/>
          <w:lang w:eastAsia="en-GB"/>
        </w:rPr>
        <w:t>well</w:t>
      </w:r>
      <w:r w:rsidRPr="00134B84">
        <w:rPr>
          <w:rFonts w:ascii="Tahoma" w:eastAsia="Times New Roman" w:hAnsi="Tahoma" w:cs="Tahoma"/>
          <w:color w:val="000000"/>
          <w:sz w:val="20"/>
          <w:szCs w:val="20"/>
          <w:lang w:eastAsia="en-GB"/>
        </w:rPr>
        <w:t xml:space="preserve"> across the board.  National figures are in brackets. </w:t>
      </w:r>
    </w:p>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20"/>
          <w:szCs w:val="20"/>
          <w:lang w:eastAsia="en-GB"/>
        </w:rPr>
        <w:t>Please note: caution should be taken when analysing figures of small, mixed ability cohorts like we have at Buckminster.  When publishing results and providing information about our cohort, we have to be very careful that the information doesn’t highlight information which identifies individual pupils which is why some information may be withheld. </w:t>
      </w:r>
    </w:p>
    <w:tbl>
      <w:tblPr>
        <w:tblW w:w="9348"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5662"/>
        <w:gridCol w:w="3686"/>
      </w:tblGrid>
      <w:tr w:rsidR="00070044" w:rsidRPr="00134B84" w:rsidTr="00770E79">
        <w:trPr>
          <w:tblCellSpacing w:w="15" w:type="dxa"/>
        </w:trPr>
        <w:tc>
          <w:tcPr>
            <w:tcW w:w="5617" w:type="dxa"/>
            <w:vMerge w:val="restart"/>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KS2 National Tests</w:t>
            </w: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All pupils</w:t>
            </w:r>
          </w:p>
        </w:tc>
      </w:tr>
      <w:tr w:rsidR="00070044" w:rsidRPr="00134B84" w:rsidTr="00770E79">
        <w:trPr>
          <w:tblCellSpacing w:w="15" w:type="dxa"/>
        </w:trPr>
        <w:tc>
          <w:tcPr>
            <w:tcW w:w="5617" w:type="dxa"/>
            <w:vMerge/>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after="0" w:line="240" w:lineRule="auto"/>
              <w:rPr>
                <w:rFonts w:ascii="Verdana" w:eastAsia="Times New Roman" w:hAnsi="Verdana" w:cs="Tahoma"/>
                <w:color w:val="000000"/>
                <w:sz w:val="17"/>
                <w:szCs w:val="17"/>
                <w:lang w:eastAsia="en-GB"/>
              </w:rPr>
            </w:pP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Buckminster</w:t>
            </w:r>
          </w:p>
        </w:tc>
      </w:tr>
      <w:tr w:rsidR="00070044" w:rsidRPr="00134B84" w:rsidTr="00770E79">
        <w:trPr>
          <w:tblCellSpacing w:w="15" w:type="dxa"/>
        </w:trPr>
        <w:tc>
          <w:tcPr>
            <w:tcW w:w="5617"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70E79"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in reading, writing and maths combined</w:t>
            </w:r>
            <w:bookmarkStart w:id="0" w:name="_GoBack"/>
            <w:bookmarkEnd w:id="0"/>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65%</w:t>
            </w:r>
            <w:proofErr w:type="gramStart"/>
            <w:r>
              <w:rPr>
                <w:rFonts w:ascii="Verdana" w:eastAsia="Times New Roman" w:hAnsi="Verdana" w:cs="Tahoma"/>
                <w:color w:val="000000"/>
                <w:sz w:val="17"/>
                <w:szCs w:val="17"/>
                <w:lang w:eastAsia="en-GB"/>
              </w:rPr>
              <w:t>  (</w:t>
            </w:r>
            <w:proofErr w:type="gramEnd"/>
            <w:r>
              <w:rPr>
                <w:rFonts w:ascii="Verdana" w:eastAsia="Times New Roman" w:hAnsi="Verdana" w:cs="Tahoma"/>
                <w:color w:val="000000"/>
                <w:sz w:val="17"/>
                <w:szCs w:val="17"/>
                <w:lang w:eastAsia="en-GB"/>
              </w:rPr>
              <w:t>67</w:t>
            </w:r>
            <w:r w:rsidR="00134B84" w:rsidRPr="00134B84">
              <w:rPr>
                <w:rFonts w:ascii="Verdana" w:eastAsia="Times New Roman" w:hAnsi="Verdana" w:cs="Tahoma"/>
                <w:color w:val="000000"/>
                <w:sz w:val="17"/>
                <w:szCs w:val="17"/>
                <w:lang w:eastAsia="en-GB"/>
              </w:rPr>
              <w:t>%)</w:t>
            </w:r>
          </w:p>
        </w:tc>
      </w:tr>
      <w:tr w:rsidR="00070044" w:rsidRPr="00134B84" w:rsidTr="00770E79">
        <w:trPr>
          <w:tblCellSpacing w:w="15" w:type="dxa"/>
        </w:trPr>
        <w:tc>
          <w:tcPr>
            <w:tcW w:w="5617"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70E79"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in reading, writing and maths combined</w:t>
            </w: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24%</w:t>
            </w:r>
            <w:proofErr w:type="gramStart"/>
            <w:r>
              <w:rPr>
                <w:rFonts w:ascii="Verdana" w:eastAsia="Times New Roman" w:hAnsi="Verdana" w:cs="Tahoma"/>
                <w:color w:val="000000"/>
                <w:sz w:val="17"/>
                <w:szCs w:val="17"/>
                <w:lang w:eastAsia="en-GB"/>
              </w:rPr>
              <w:t>  (</w:t>
            </w:r>
            <w:proofErr w:type="gramEnd"/>
            <w:r>
              <w:rPr>
                <w:rFonts w:ascii="Verdana" w:eastAsia="Times New Roman" w:hAnsi="Verdana" w:cs="Tahoma"/>
                <w:color w:val="000000"/>
                <w:sz w:val="17"/>
                <w:szCs w:val="17"/>
                <w:lang w:eastAsia="en-GB"/>
              </w:rPr>
              <w:t>12</w:t>
            </w:r>
            <w:r w:rsidR="00134B84" w:rsidRPr="00134B84">
              <w:rPr>
                <w:rFonts w:ascii="Verdana" w:eastAsia="Times New Roman" w:hAnsi="Verdana" w:cs="Tahoma"/>
                <w:color w:val="000000"/>
                <w:sz w:val="17"/>
                <w:szCs w:val="17"/>
                <w:lang w:eastAsia="en-GB"/>
              </w:rPr>
              <w:t>%)</w:t>
            </w:r>
          </w:p>
        </w:tc>
      </w:tr>
      <w:tr w:rsidR="00070044" w:rsidRPr="00134B84" w:rsidTr="00770E79">
        <w:trPr>
          <w:tblCellSpacing w:w="15" w:type="dxa"/>
        </w:trPr>
        <w:tc>
          <w:tcPr>
            <w:tcW w:w="5617"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70E79"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p>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on reading test</w:t>
            </w: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070044" w:rsidRDefault="00070044" w:rsidP="0007004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 xml:space="preserve">82% (75%) Expected       </w:t>
            </w:r>
          </w:p>
          <w:p w:rsidR="00134B84" w:rsidRPr="00134B84" w:rsidRDefault="00070044" w:rsidP="0007004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35</w:t>
            </w:r>
            <w:r w:rsidRPr="00134B84">
              <w:rPr>
                <w:rFonts w:ascii="Verdana" w:eastAsia="Times New Roman" w:hAnsi="Verdana" w:cs="Tahoma"/>
                <w:color w:val="000000"/>
                <w:sz w:val="17"/>
                <w:szCs w:val="17"/>
                <w:lang w:eastAsia="en-GB"/>
              </w:rPr>
              <w:t xml:space="preserve">% (28%) </w:t>
            </w:r>
            <w:r w:rsidR="00134B84" w:rsidRPr="00134B84">
              <w:rPr>
                <w:rFonts w:ascii="Verdana" w:eastAsia="Times New Roman" w:hAnsi="Verdana" w:cs="Tahoma"/>
                <w:color w:val="000000"/>
                <w:sz w:val="17"/>
                <w:szCs w:val="17"/>
                <w:lang w:eastAsia="en-GB"/>
              </w:rPr>
              <w:t>Greater Depth</w:t>
            </w:r>
          </w:p>
        </w:tc>
      </w:tr>
      <w:tr w:rsidR="00070044" w:rsidRPr="00134B84" w:rsidTr="00770E79">
        <w:trPr>
          <w:tblCellSpacing w:w="15" w:type="dxa"/>
        </w:trPr>
        <w:tc>
          <w:tcPr>
            <w:tcW w:w="5617"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70E79"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p>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for writing (Teacher Assessment)</w:t>
            </w: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07004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 94% (81</w:t>
            </w:r>
            <w:r w:rsidR="00134B84" w:rsidRPr="00134B84">
              <w:rPr>
                <w:rFonts w:ascii="Verdana" w:eastAsia="Times New Roman" w:hAnsi="Verdana" w:cs="Tahoma"/>
                <w:color w:val="000000"/>
                <w:sz w:val="17"/>
                <w:szCs w:val="17"/>
                <w:lang w:eastAsia="en-GB"/>
              </w:rPr>
              <w:t>%) Expected  </w:t>
            </w:r>
          </w:p>
          <w:p w:rsidR="00134B84" w:rsidRPr="00134B8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35% (21</w:t>
            </w:r>
            <w:r w:rsidR="00134B84" w:rsidRPr="00134B84">
              <w:rPr>
                <w:rFonts w:ascii="Verdana" w:eastAsia="Times New Roman" w:hAnsi="Verdana" w:cs="Tahoma"/>
                <w:color w:val="000000"/>
                <w:sz w:val="17"/>
                <w:szCs w:val="17"/>
                <w:lang w:eastAsia="en-GB"/>
              </w:rPr>
              <w:t>%)Greater Depth</w:t>
            </w:r>
          </w:p>
        </w:tc>
      </w:tr>
      <w:tr w:rsidR="00070044" w:rsidRPr="00134B84" w:rsidTr="00770E79">
        <w:trPr>
          <w:tblCellSpacing w:w="15" w:type="dxa"/>
        </w:trPr>
        <w:tc>
          <w:tcPr>
            <w:tcW w:w="5617"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70E79"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w:t>
            </w:r>
          </w:p>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color w:val="000000"/>
                <w:sz w:val="17"/>
                <w:szCs w:val="17"/>
                <w:lang w:eastAsia="en-GB"/>
              </w:rPr>
              <w:t> </w:t>
            </w: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on GAPS test</w:t>
            </w: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07004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77% (80</w:t>
            </w:r>
            <w:r w:rsidR="00134B84" w:rsidRPr="00134B84">
              <w:rPr>
                <w:rFonts w:ascii="Verdana" w:eastAsia="Times New Roman" w:hAnsi="Verdana" w:cs="Tahoma"/>
                <w:color w:val="000000"/>
                <w:sz w:val="17"/>
                <w:szCs w:val="17"/>
                <w:lang w:eastAsia="en-GB"/>
              </w:rPr>
              <w:t>%) Expected  </w:t>
            </w:r>
          </w:p>
          <w:p w:rsidR="00134B84" w:rsidRPr="00134B8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35% (36</w:t>
            </w:r>
            <w:r w:rsidR="00134B84" w:rsidRPr="00134B84">
              <w:rPr>
                <w:rFonts w:ascii="Verdana" w:eastAsia="Times New Roman" w:hAnsi="Verdana" w:cs="Tahoma"/>
                <w:color w:val="000000"/>
                <w:sz w:val="17"/>
                <w:szCs w:val="17"/>
                <w:lang w:eastAsia="en-GB"/>
              </w:rPr>
              <w:t>%) Greater Depth</w:t>
            </w:r>
          </w:p>
        </w:tc>
      </w:tr>
      <w:tr w:rsidR="00070044" w:rsidRPr="00134B84" w:rsidTr="00770E79">
        <w:trPr>
          <w:tblCellSpacing w:w="15" w:type="dxa"/>
        </w:trPr>
        <w:tc>
          <w:tcPr>
            <w:tcW w:w="5617"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70E79"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Expected</w:t>
            </w:r>
            <w:r w:rsidRPr="00134B84">
              <w:rPr>
                <w:rFonts w:ascii="Verdana" w:eastAsia="Times New Roman" w:hAnsi="Verdana" w:cs="Tahoma"/>
                <w:color w:val="000000"/>
                <w:sz w:val="17"/>
                <w:szCs w:val="17"/>
                <w:lang w:eastAsia="en-GB"/>
              </w:rPr>
              <w:t> standard and </w:t>
            </w:r>
          </w:p>
          <w:p w:rsidR="00134B84" w:rsidRPr="00134B84" w:rsidRDefault="00134B84" w:rsidP="00134B84">
            <w:pPr>
              <w:spacing w:before="100" w:beforeAutospacing="1" w:after="100" w:afterAutospacing="1" w:line="240" w:lineRule="auto"/>
              <w:rPr>
                <w:rFonts w:ascii="Verdana" w:eastAsia="Times New Roman" w:hAnsi="Verdana" w:cs="Tahoma"/>
                <w:color w:val="000000"/>
                <w:sz w:val="17"/>
                <w:szCs w:val="17"/>
                <w:lang w:eastAsia="en-GB"/>
              </w:rPr>
            </w:pPr>
            <w:r w:rsidRPr="00134B84">
              <w:rPr>
                <w:rFonts w:ascii="Verdana" w:eastAsia="Times New Roman" w:hAnsi="Verdana" w:cs="Tahoma"/>
                <w:b/>
                <w:bCs/>
                <w:color w:val="000000"/>
                <w:sz w:val="17"/>
                <w:szCs w:val="17"/>
                <w:lang w:eastAsia="en-GB"/>
              </w:rPr>
              <w:t>high</w:t>
            </w:r>
            <w:r w:rsidRPr="00134B84">
              <w:rPr>
                <w:rFonts w:ascii="Verdana" w:eastAsia="Times New Roman" w:hAnsi="Verdana" w:cs="Tahoma"/>
                <w:color w:val="000000"/>
                <w:sz w:val="17"/>
                <w:szCs w:val="17"/>
                <w:lang w:eastAsia="en-GB"/>
              </w:rPr>
              <w:t> standard on maths test</w:t>
            </w:r>
          </w:p>
        </w:tc>
        <w:tc>
          <w:tcPr>
            <w:tcW w:w="3641"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07004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71%</w:t>
            </w:r>
            <w:proofErr w:type="gramStart"/>
            <w:r>
              <w:rPr>
                <w:rFonts w:ascii="Verdana" w:eastAsia="Times New Roman" w:hAnsi="Verdana" w:cs="Tahoma"/>
                <w:color w:val="000000"/>
                <w:sz w:val="17"/>
                <w:szCs w:val="17"/>
                <w:lang w:eastAsia="en-GB"/>
              </w:rPr>
              <w:t>  (</w:t>
            </w:r>
            <w:proofErr w:type="gramEnd"/>
            <w:r>
              <w:rPr>
                <w:rFonts w:ascii="Verdana" w:eastAsia="Times New Roman" w:hAnsi="Verdana" w:cs="Tahoma"/>
                <w:color w:val="000000"/>
                <w:sz w:val="17"/>
                <w:szCs w:val="17"/>
                <w:lang w:eastAsia="en-GB"/>
              </w:rPr>
              <w:t>80</w:t>
            </w:r>
            <w:r w:rsidR="00134B84" w:rsidRPr="00134B84">
              <w:rPr>
                <w:rFonts w:ascii="Verdana" w:eastAsia="Times New Roman" w:hAnsi="Verdana" w:cs="Tahoma"/>
                <w:color w:val="000000"/>
                <w:sz w:val="17"/>
                <w:szCs w:val="17"/>
                <w:lang w:eastAsia="en-GB"/>
              </w:rPr>
              <w:t xml:space="preserve">%) Expected </w:t>
            </w:r>
          </w:p>
          <w:p w:rsidR="00134B84" w:rsidRPr="00134B84" w:rsidRDefault="00070044" w:rsidP="00134B84">
            <w:pPr>
              <w:spacing w:before="100" w:beforeAutospacing="1" w:after="100" w:afterAutospacing="1" w:line="240" w:lineRule="auto"/>
              <w:rPr>
                <w:rFonts w:ascii="Verdana" w:eastAsia="Times New Roman" w:hAnsi="Verdana" w:cs="Tahoma"/>
                <w:color w:val="000000"/>
                <w:sz w:val="17"/>
                <w:szCs w:val="17"/>
                <w:lang w:eastAsia="en-GB"/>
              </w:rPr>
            </w:pPr>
            <w:r>
              <w:rPr>
                <w:rFonts w:ascii="Verdana" w:eastAsia="Times New Roman" w:hAnsi="Verdana" w:cs="Tahoma"/>
                <w:color w:val="000000"/>
                <w:sz w:val="17"/>
                <w:szCs w:val="17"/>
                <w:lang w:eastAsia="en-GB"/>
              </w:rPr>
              <w:t>35% (29</w:t>
            </w:r>
            <w:r w:rsidR="00134B84" w:rsidRPr="00134B84">
              <w:rPr>
                <w:rFonts w:ascii="Verdana" w:eastAsia="Times New Roman" w:hAnsi="Verdana" w:cs="Tahoma"/>
                <w:color w:val="000000"/>
                <w:sz w:val="17"/>
                <w:szCs w:val="17"/>
                <w:lang w:eastAsia="en-GB"/>
              </w:rPr>
              <w:t>%) Greater Depth</w:t>
            </w:r>
          </w:p>
        </w:tc>
      </w:tr>
    </w:tbl>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b/>
          <w:bCs/>
          <w:color w:val="000000"/>
          <w:sz w:val="20"/>
          <w:szCs w:val="20"/>
          <w:u w:val="single"/>
          <w:lang w:eastAsia="en-GB"/>
        </w:rPr>
        <w:t>School Progress scores</w:t>
      </w:r>
      <w:r w:rsidRPr="00134B84">
        <w:rPr>
          <w:rFonts w:ascii="Tahoma" w:eastAsia="Times New Roman" w:hAnsi="Tahoma" w:cs="Tahoma"/>
          <w:b/>
          <w:bCs/>
          <w:i/>
          <w:iCs/>
          <w:color w:val="000000"/>
          <w:sz w:val="20"/>
          <w:szCs w:val="20"/>
          <w:u w:val="single"/>
          <w:lang w:eastAsia="en-GB"/>
        </w:rPr>
        <w:t>:</w:t>
      </w:r>
      <w:r w:rsidRPr="00134B84">
        <w:rPr>
          <w:rFonts w:ascii="Tahoma" w:eastAsia="Times New Roman" w:hAnsi="Tahoma" w:cs="Tahoma"/>
          <w:i/>
          <w:iCs/>
          <w:color w:val="000000"/>
          <w:sz w:val="20"/>
          <w:szCs w:val="20"/>
          <w:lang w:eastAsia="en-GB"/>
        </w:rPr>
        <w:t xml:space="preserve">      </w:t>
      </w:r>
      <w:r w:rsidR="00070044">
        <w:rPr>
          <w:rFonts w:ascii="Tahoma" w:eastAsia="Times New Roman" w:hAnsi="Tahoma" w:cs="Tahoma"/>
          <w:i/>
          <w:iCs/>
          <w:color w:val="000000"/>
          <w:sz w:val="20"/>
          <w:szCs w:val="20"/>
          <w:lang w:eastAsia="en-GB"/>
        </w:rPr>
        <w:t>(NA)</w:t>
      </w:r>
      <w:r w:rsidRPr="00134B84">
        <w:rPr>
          <w:rFonts w:ascii="Tahoma" w:eastAsia="Times New Roman" w:hAnsi="Tahoma" w:cs="Tahoma"/>
          <w:i/>
          <w:iCs/>
          <w:color w:val="000000"/>
          <w:sz w:val="20"/>
          <w:szCs w:val="20"/>
          <w:lang w:eastAsia="en-GB"/>
        </w:rPr>
        <w:t>                                                                                                    </w:t>
      </w:r>
    </w:p>
    <w:p w:rsid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color w:val="000000"/>
          <w:kern w:val="36"/>
          <w:sz w:val="18"/>
          <w:szCs w:val="18"/>
          <w:lang w:eastAsia="en-GB"/>
        </w:rPr>
      </w:pPr>
      <w:r w:rsidRPr="00134B84">
        <w:rPr>
          <w:rFonts w:ascii="Tahoma" w:eastAsia="Times New Roman" w:hAnsi="Tahoma" w:cs="Tahoma"/>
          <w:b/>
          <w:bCs/>
          <w:color w:val="000000"/>
          <w:kern w:val="36"/>
          <w:sz w:val="18"/>
          <w:szCs w:val="18"/>
          <w:lang w:eastAsia="en-GB"/>
        </w:rPr>
        <w:t xml:space="preserve">Reading </w:t>
      </w:r>
      <w:r>
        <w:rPr>
          <w:rFonts w:ascii="Tahoma" w:eastAsia="Times New Roman" w:hAnsi="Tahoma" w:cs="Tahoma"/>
          <w:b/>
          <w:bCs/>
          <w:color w:val="000000"/>
          <w:kern w:val="36"/>
          <w:sz w:val="18"/>
          <w:szCs w:val="18"/>
          <w:lang w:eastAsia="en-GB"/>
        </w:rPr>
        <w:t>+</w:t>
      </w:r>
      <w:r w:rsidR="00070044">
        <w:rPr>
          <w:rFonts w:ascii="Tahoma" w:eastAsia="Times New Roman" w:hAnsi="Tahoma" w:cs="Tahoma"/>
          <w:b/>
          <w:bCs/>
          <w:color w:val="000000"/>
          <w:kern w:val="36"/>
          <w:sz w:val="18"/>
          <w:szCs w:val="18"/>
          <w:lang w:eastAsia="en-GB"/>
        </w:rPr>
        <w:t xml:space="preserve">2.42 </w:t>
      </w:r>
      <w:r w:rsidR="00070044" w:rsidRPr="00070044">
        <w:rPr>
          <w:rFonts w:ascii="Tahoma" w:eastAsia="Times New Roman" w:hAnsi="Tahoma" w:cs="Tahoma"/>
          <w:bCs/>
          <w:i/>
          <w:color w:val="000000"/>
          <w:kern w:val="36"/>
          <w:sz w:val="18"/>
          <w:szCs w:val="18"/>
          <w:lang w:eastAsia="en-GB"/>
        </w:rPr>
        <w:t>(-0.03)</w:t>
      </w:r>
      <w:r>
        <w:rPr>
          <w:rFonts w:ascii="Tahoma" w:eastAsia="Times New Roman" w:hAnsi="Tahoma" w:cs="Tahoma"/>
          <w:b/>
          <w:bCs/>
          <w:color w:val="000000"/>
          <w:kern w:val="36"/>
          <w:sz w:val="18"/>
          <w:szCs w:val="18"/>
          <w:lang w:eastAsia="en-GB"/>
        </w:rPr>
        <w:t xml:space="preserve">          </w:t>
      </w:r>
      <w:r w:rsidRPr="00134B84">
        <w:rPr>
          <w:rFonts w:ascii="Tahoma" w:eastAsia="Times New Roman" w:hAnsi="Tahoma" w:cs="Tahoma"/>
          <w:b/>
          <w:bCs/>
          <w:color w:val="000000"/>
          <w:kern w:val="36"/>
          <w:sz w:val="18"/>
          <w:szCs w:val="18"/>
          <w:lang w:eastAsia="en-GB"/>
        </w:rPr>
        <w:t> </w:t>
      </w:r>
    </w:p>
    <w:p w:rsid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color w:val="000000"/>
          <w:kern w:val="36"/>
          <w:sz w:val="18"/>
          <w:szCs w:val="18"/>
          <w:lang w:eastAsia="en-GB"/>
        </w:rPr>
      </w:pPr>
    </w:p>
    <w:p w:rsidR="00134B84" w:rsidRDefault="00070044" w:rsidP="00134B84">
      <w:pPr>
        <w:shd w:val="clear" w:color="auto" w:fill="FFFFFF"/>
        <w:spacing w:before="100" w:beforeAutospacing="1" w:after="100" w:afterAutospacing="1" w:line="240" w:lineRule="auto"/>
        <w:outlineLvl w:val="0"/>
        <w:rPr>
          <w:rFonts w:ascii="Tahoma" w:eastAsia="Times New Roman" w:hAnsi="Tahoma" w:cs="Tahoma"/>
          <w:b/>
          <w:bCs/>
          <w:i/>
          <w:iCs/>
          <w:color w:val="000000"/>
          <w:kern w:val="36"/>
          <w:sz w:val="18"/>
          <w:szCs w:val="18"/>
          <w:lang w:eastAsia="en-GB"/>
        </w:rPr>
      </w:pPr>
      <w:r>
        <w:rPr>
          <w:rFonts w:ascii="Tahoma" w:eastAsia="Times New Roman" w:hAnsi="Tahoma" w:cs="Tahoma"/>
          <w:b/>
          <w:bCs/>
          <w:color w:val="000000"/>
          <w:kern w:val="36"/>
          <w:sz w:val="18"/>
          <w:szCs w:val="18"/>
          <w:lang w:eastAsia="en-GB"/>
        </w:rPr>
        <w:t xml:space="preserve">Writing +3.81 </w:t>
      </w:r>
      <w:r w:rsidRPr="00070044">
        <w:rPr>
          <w:rFonts w:ascii="Tahoma" w:eastAsia="Times New Roman" w:hAnsi="Tahoma" w:cs="Tahoma"/>
          <w:bCs/>
          <w:i/>
          <w:color w:val="000000"/>
          <w:kern w:val="36"/>
          <w:sz w:val="18"/>
          <w:szCs w:val="18"/>
          <w:lang w:eastAsia="en-GB"/>
        </w:rPr>
        <w:t>(+0.29)</w:t>
      </w:r>
      <w:r w:rsidR="00134B84" w:rsidRPr="00134B84">
        <w:rPr>
          <w:rFonts w:ascii="Tahoma" w:eastAsia="Times New Roman" w:hAnsi="Tahoma" w:cs="Tahoma"/>
          <w:b/>
          <w:bCs/>
          <w:color w:val="000000"/>
          <w:kern w:val="36"/>
          <w:sz w:val="18"/>
          <w:szCs w:val="18"/>
          <w:lang w:eastAsia="en-GB"/>
        </w:rPr>
        <w:t>    </w:t>
      </w:r>
      <w:r w:rsidR="00134B84">
        <w:rPr>
          <w:rFonts w:ascii="Tahoma" w:eastAsia="Times New Roman" w:hAnsi="Tahoma" w:cs="Tahoma"/>
          <w:b/>
          <w:bCs/>
          <w:i/>
          <w:iCs/>
          <w:color w:val="000000"/>
          <w:kern w:val="36"/>
          <w:sz w:val="18"/>
          <w:szCs w:val="18"/>
          <w:lang w:eastAsia="en-GB"/>
        </w:rPr>
        <w:t xml:space="preserve">            </w:t>
      </w:r>
      <w:r w:rsidR="00134B84" w:rsidRPr="00134B84">
        <w:rPr>
          <w:rFonts w:ascii="Tahoma" w:eastAsia="Times New Roman" w:hAnsi="Tahoma" w:cs="Tahoma"/>
          <w:b/>
          <w:bCs/>
          <w:i/>
          <w:iCs/>
          <w:color w:val="000000"/>
          <w:kern w:val="36"/>
          <w:sz w:val="18"/>
          <w:szCs w:val="18"/>
          <w:lang w:eastAsia="en-GB"/>
        </w:rPr>
        <w:t xml:space="preserve">  </w:t>
      </w:r>
    </w:p>
    <w:p w:rsidR="00134B84" w:rsidRP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i/>
          <w:iCs/>
          <w:color w:val="000000"/>
          <w:kern w:val="36"/>
          <w:sz w:val="18"/>
          <w:szCs w:val="18"/>
          <w:lang w:eastAsia="en-GB"/>
        </w:rPr>
      </w:pPr>
      <w:r>
        <w:rPr>
          <w:rFonts w:ascii="Tahoma" w:eastAsia="Times New Roman" w:hAnsi="Tahoma" w:cs="Tahoma"/>
          <w:b/>
          <w:bCs/>
          <w:color w:val="000000"/>
          <w:kern w:val="36"/>
          <w:sz w:val="18"/>
          <w:szCs w:val="18"/>
          <w:lang w:eastAsia="en-GB"/>
        </w:rPr>
        <w:t xml:space="preserve">Maths </w:t>
      </w:r>
      <w:r w:rsidR="00070044">
        <w:rPr>
          <w:rFonts w:ascii="Tahoma" w:eastAsia="Times New Roman" w:hAnsi="Tahoma" w:cs="Tahoma"/>
          <w:b/>
          <w:bCs/>
          <w:color w:val="000000"/>
          <w:kern w:val="36"/>
          <w:sz w:val="18"/>
          <w:szCs w:val="18"/>
          <w:lang w:eastAsia="en-GB"/>
        </w:rPr>
        <w:t xml:space="preserve">-1.00 </w:t>
      </w:r>
      <w:r w:rsidR="00070044" w:rsidRPr="00070044">
        <w:rPr>
          <w:rFonts w:ascii="Tahoma" w:eastAsia="Times New Roman" w:hAnsi="Tahoma" w:cs="Tahoma"/>
          <w:bCs/>
          <w:i/>
          <w:color w:val="000000"/>
          <w:kern w:val="36"/>
          <w:sz w:val="18"/>
          <w:szCs w:val="18"/>
          <w:lang w:eastAsia="en-GB"/>
        </w:rPr>
        <w:t>(+0.18)</w:t>
      </w:r>
      <w:r w:rsidRPr="00134B84">
        <w:rPr>
          <w:rFonts w:ascii="Tahoma" w:eastAsia="Times New Roman" w:hAnsi="Tahoma" w:cs="Tahoma"/>
          <w:b/>
          <w:bCs/>
          <w:color w:val="000000"/>
          <w:kern w:val="36"/>
          <w:sz w:val="18"/>
          <w:szCs w:val="18"/>
          <w:lang w:eastAsia="en-GB"/>
        </w:rPr>
        <w:t>  </w:t>
      </w:r>
      <w:r w:rsidRPr="00134B84">
        <w:rPr>
          <w:rFonts w:ascii="Tahoma" w:eastAsia="Times New Roman" w:hAnsi="Tahoma" w:cs="Tahoma"/>
          <w:b/>
          <w:bCs/>
          <w:i/>
          <w:iCs/>
          <w:color w:val="000000"/>
          <w:kern w:val="36"/>
          <w:sz w:val="18"/>
          <w:szCs w:val="18"/>
          <w:lang w:eastAsia="en-GB"/>
        </w:rPr>
        <w:t> </w:t>
      </w:r>
      <w:r w:rsidRPr="00134B84">
        <w:rPr>
          <w:rFonts w:ascii="Tahoma" w:eastAsia="Times New Roman" w:hAnsi="Tahoma" w:cs="Tahoma"/>
          <w:b/>
          <w:bCs/>
          <w:i/>
          <w:iCs/>
          <w:color w:val="000000"/>
          <w:kern w:val="36"/>
          <w:sz w:val="48"/>
          <w:szCs w:val="48"/>
          <w:lang w:eastAsia="en-GB"/>
        </w:rPr>
        <w:t>                                       </w:t>
      </w:r>
    </w:p>
    <w:p w:rsidR="00134B84" w:rsidRPr="00134B84" w:rsidRDefault="00134B84" w:rsidP="00134B84">
      <w:pPr>
        <w:shd w:val="clear" w:color="auto" w:fill="FFFFFF"/>
        <w:spacing w:before="100" w:beforeAutospacing="1" w:after="100" w:afterAutospacing="1" w:line="240" w:lineRule="auto"/>
        <w:outlineLvl w:val="0"/>
        <w:rPr>
          <w:rFonts w:ascii="Tahoma" w:eastAsia="Times New Roman" w:hAnsi="Tahoma" w:cs="Tahoma"/>
          <w:b/>
          <w:bCs/>
          <w:color w:val="000000"/>
          <w:kern w:val="36"/>
          <w:sz w:val="48"/>
          <w:szCs w:val="48"/>
          <w:lang w:eastAsia="en-GB"/>
        </w:rPr>
      </w:pPr>
      <w:r w:rsidRPr="00134B84">
        <w:rPr>
          <w:rFonts w:ascii="Tahoma" w:eastAsia="Times New Roman" w:hAnsi="Tahoma" w:cs="Tahoma"/>
          <w:b/>
          <w:bCs/>
          <w:i/>
          <w:iCs/>
          <w:color w:val="000000"/>
          <w:kern w:val="36"/>
          <w:sz w:val="18"/>
          <w:szCs w:val="18"/>
          <w:lang w:eastAsia="en-GB"/>
        </w:rPr>
        <w:t>A</w:t>
      </w:r>
      <w:r w:rsidRPr="00134B84">
        <w:rPr>
          <w:rFonts w:ascii="Tahoma" w:eastAsia="Times New Roman" w:hAnsi="Tahoma" w:cs="Tahoma"/>
          <w:b/>
          <w:bCs/>
          <w:color w:val="000000"/>
          <w:kern w:val="36"/>
          <w:sz w:val="18"/>
          <w:szCs w:val="18"/>
          <w:lang w:eastAsia="en-GB"/>
        </w:rPr>
        <w:t xml:space="preserve">ll are well </w:t>
      </w:r>
      <w:r>
        <w:rPr>
          <w:rFonts w:ascii="Tahoma" w:eastAsia="Times New Roman" w:hAnsi="Tahoma" w:cs="Tahoma"/>
          <w:b/>
          <w:bCs/>
          <w:color w:val="000000"/>
          <w:kern w:val="36"/>
          <w:sz w:val="18"/>
          <w:szCs w:val="18"/>
          <w:lang w:eastAsia="en-GB"/>
        </w:rPr>
        <w:t>within the confidence brackets </w:t>
      </w:r>
    </w:p>
    <w:p w:rsidR="00134B84" w:rsidRPr="00134B84" w:rsidRDefault="00134B84" w:rsidP="00134B84">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134B84">
        <w:rPr>
          <w:rFonts w:ascii="Tahoma" w:eastAsia="Times New Roman" w:hAnsi="Tahoma" w:cs="Tahoma"/>
          <w:color w:val="000000"/>
          <w:sz w:val="18"/>
          <w:szCs w:val="18"/>
          <w:lang w:eastAsia="en-GB"/>
        </w:rPr>
        <w:t> Key Stage 1 SATs Results</w:t>
      </w:r>
    </w:p>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312"/>
        <w:gridCol w:w="2779"/>
        <w:gridCol w:w="255"/>
        <w:gridCol w:w="2870"/>
      </w:tblGrid>
      <w:tr w:rsidR="00134B84" w:rsidRPr="00134B84" w:rsidTr="00134B84">
        <w:trPr>
          <w:tblCellSpacing w:w="15" w:type="dxa"/>
        </w:trPr>
        <w:tc>
          <w:tcPr>
            <w:tcW w:w="0" w:type="auto"/>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Expected standard and above</w:t>
            </w:r>
          </w:p>
        </w:tc>
        <w:tc>
          <w:tcPr>
            <w:tcW w:w="0" w:type="auto"/>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Greater depth</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48"/>
                <w:szCs w:val="4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18"/>
                <w:szCs w:val="18"/>
                <w:lang w:eastAsia="en-GB"/>
              </w:rPr>
            </w:pPr>
            <w:r w:rsidRPr="00134B84">
              <w:rPr>
                <w:rFonts w:ascii="Verdana" w:eastAsia="Times New Roman" w:hAnsi="Verdana" w:cs="Tahoma"/>
                <w:b/>
                <w:bCs/>
                <w:color w:val="000000"/>
                <w:kern w:val="36"/>
                <w:sz w:val="18"/>
                <w:szCs w:val="18"/>
                <w:lang w:eastAsia="en-GB"/>
              </w:rPr>
              <w:t>Buckminster Expected</w:t>
            </w:r>
          </w:p>
          <w:p w:rsidR="00770E79" w:rsidRPr="00770E79" w:rsidRDefault="00770E79" w:rsidP="00134B84">
            <w:pPr>
              <w:spacing w:before="100" w:beforeAutospacing="1" w:after="100" w:afterAutospacing="1" w:line="240" w:lineRule="auto"/>
              <w:outlineLvl w:val="0"/>
              <w:rPr>
                <w:rFonts w:ascii="Verdana" w:eastAsia="Times New Roman" w:hAnsi="Verdana" w:cs="Tahoma"/>
                <w:bCs/>
                <w:i/>
                <w:color w:val="000000"/>
                <w:kern w:val="36"/>
                <w:sz w:val="48"/>
                <w:szCs w:val="48"/>
                <w:lang w:eastAsia="en-GB"/>
              </w:rPr>
            </w:pPr>
            <w:r w:rsidRPr="00770E79">
              <w:rPr>
                <w:rFonts w:ascii="Verdana" w:eastAsia="Times New Roman" w:hAnsi="Verdana" w:cs="Tahoma"/>
                <w:bCs/>
                <w:i/>
                <w:color w:val="000000"/>
                <w:kern w:val="36"/>
                <w:sz w:val="18"/>
                <w:szCs w:val="18"/>
                <w:lang w:eastAsia="en-GB"/>
              </w:rPr>
              <w:t>(NA)</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48"/>
                <w:szCs w:val="4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18"/>
                <w:szCs w:val="18"/>
                <w:lang w:eastAsia="en-GB"/>
              </w:rPr>
            </w:pPr>
            <w:r w:rsidRPr="00134B84">
              <w:rPr>
                <w:rFonts w:ascii="Verdana" w:eastAsia="Times New Roman" w:hAnsi="Verdana" w:cs="Tahoma"/>
                <w:b/>
                <w:bCs/>
                <w:color w:val="000000"/>
                <w:kern w:val="36"/>
                <w:sz w:val="18"/>
                <w:szCs w:val="18"/>
                <w:lang w:eastAsia="en-GB"/>
              </w:rPr>
              <w:t>Buckminster Greater Depth</w:t>
            </w:r>
          </w:p>
          <w:p w:rsidR="00770E79" w:rsidRPr="00770E79" w:rsidRDefault="00770E79" w:rsidP="00134B84">
            <w:pPr>
              <w:spacing w:before="100" w:beforeAutospacing="1" w:after="100" w:afterAutospacing="1" w:line="240" w:lineRule="auto"/>
              <w:outlineLvl w:val="0"/>
              <w:rPr>
                <w:rFonts w:ascii="Verdana" w:eastAsia="Times New Roman" w:hAnsi="Verdana" w:cs="Tahoma"/>
                <w:bCs/>
                <w:i/>
                <w:color w:val="000000"/>
                <w:kern w:val="36"/>
                <w:sz w:val="48"/>
                <w:szCs w:val="48"/>
                <w:lang w:eastAsia="en-GB"/>
              </w:rPr>
            </w:pPr>
            <w:r w:rsidRPr="00770E79">
              <w:rPr>
                <w:rFonts w:ascii="Verdana" w:eastAsia="Times New Roman" w:hAnsi="Verdana" w:cs="Tahoma"/>
                <w:bCs/>
                <w:i/>
                <w:color w:val="000000"/>
                <w:kern w:val="36"/>
                <w:sz w:val="18"/>
                <w:szCs w:val="18"/>
                <w:lang w:eastAsia="en-GB"/>
              </w:rPr>
              <w:t>(NA)</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07004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Pr>
                <w:rFonts w:ascii="Verdana" w:eastAsia="Times New Roman" w:hAnsi="Verdana" w:cs="Tahoma"/>
                <w:b/>
                <w:bCs/>
                <w:color w:val="000000"/>
                <w:kern w:val="36"/>
                <w:sz w:val="18"/>
                <w:szCs w:val="18"/>
                <w:lang w:eastAsia="en-GB"/>
              </w:rPr>
              <w:t>66</w:t>
            </w:r>
            <w:r w:rsidR="00134B84" w:rsidRPr="00134B84">
              <w:rPr>
                <w:rFonts w:ascii="Verdana" w:eastAsia="Times New Roman" w:hAnsi="Verdana" w:cs="Tahoma"/>
                <w:b/>
                <w:bCs/>
                <w:color w:val="000000"/>
                <w:kern w:val="36"/>
                <w:sz w:val="18"/>
                <w:szCs w:val="18"/>
                <w:lang w:eastAsia="en-GB"/>
              </w:rPr>
              <w:t>% </w:t>
            </w:r>
            <w:r w:rsidR="00770E79" w:rsidRPr="00770E79">
              <w:rPr>
                <w:rFonts w:ascii="Verdana" w:eastAsia="Times New Roman" w:hAnsi="Verdana" w:cs="Tahoma"/>
                <w:bCs/>
                <w:i/>
                <w:color w:val="000000"/>
                <w:kern w:val="36"/>
                <w:sz w:val="18"/>
                <w:szCs w:val="18"/>
                <w:lang w:eastAsia="en-GB"/>
              </w:rPr>
              <w:t>(75%)</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770E79"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Pr>
                <w:rFonts w:ascii="Verdana" w:eastAsia="Times New Roman" w:hAnsi="Verdana" w:cs="Tahoma"/>
                <w:b/>
                <w:bCs/>
                <w:color w:val="000000"/>
                <w:kern w:val="36"/>
                <w:sz w:val="18"/>
                <w:szCs w:val="18"/>
                <w:lang w:eastAsia="en-GB"/>
              </w:rPr>
              <w:t>33</w:t>
            </w:r>
            <w:r w:rsidR="00134B84" w:rsidRPr="00134B84">
              <w:rPr>
                <w:rFonts w:ascii="Verdana" w:eastAsia="Times New Roman" w:hAnsi="Verdana" w:cs="Tahoma"/>
                <w:b/>
                <w:bCs/>
                <w:color w:val="000000"/>
                <w:kern w:val="36"/>
                <w:sz w:val="18"/>
                <w:szCs w:val="18"/>
                <w:lang w:eastAsia="en-GB"/>
              </w:rPr>
              <w:t>% </w:t>
            </w:r>
            <w:r w:rsidRPr="00770E79">
              <w:rPr>
                <w:rFonts w:ascii="Verdana" w:eastAsia="Times New Roman" w:hAnsi="Verdana" w:cs="Tahoma"/>
                <w:bCs/>
                <w:i/>
                <w:color w:val="000000"/>
                <w:kern w:val="36"/>
                <w:sz w:val="18"/>
                <w:szCs w:val="18"/>
                <w:lang w:eastAsia="en-GB"/>
              </w:rPr>
              <w:t>(25%)</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770E79"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Pr>
                <w:rFonts w:ascii="Verdana" w:eastAsia="Times New Roman" w:hAnsi="Verdana" w:cs="Tahoma"/>
                <w:b/>
                <w:bCs/>
                <w:color w:val="000000"/>
                <w:kern w:val="36"/>
                <w:sz w:val="18"/>
                <w:szCs w:val="18"/>
                <w:lang w:eastAsia="en-GB"/>
              </w:rPr>
              <w:t>53</w:t>
            </w:r>
            <w:r w:rsidR="00134B84" w:rsidRPr="00134B84">
              <w:rPr>
                <w:rFonts w:ascii="Verdana" w:eastAsia="Times New Roman" w:hAnsi="Verdana" w:cs="Tahoma"/>
                <w:b/>
                <w:bCs/>
                <w:color w:val="000000"/>
                <w:kern w:val="36"/>
                <w:sz w:val="18"/>
                <w:szCs w:val="18"/>
                <w:lang w:eastAsia="en-GB"/>
              </w:rPr>
              <w:t>% </w:t>
            </w:r>
            <w:r w:rsidRPr="00770E79">
              <w:rPr>
                <w:rFonts w:ascii="Verdana" w:eastAsia="Times New Roman" w:hAnsi="Verdana" w:cs="Tahoma"/>
                <w:bCs/>
                <w:i/>
                <w:color w:val="000000"/>
                <w:kern w:val="36"/>
                <w:sz w:val="18"/>
                <w:szCs w:val="18"/>
                <w:lang w:eastAsia="en-GB"/>
              </w:rPr>
              <w:t>(69%)</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0%</w:t>
            </w:r>
            <w:r w:rsidR="00770E79">
              <w:rPr>
                <w:rFonts w:ascii="Verdana" w:eastAsia="Times New Roman" w:hAnsi="Verdana" w:cs="Tahoma"/>
                <w:b/>
                <w:bCs/>
                <w:color w:val="000000"/>
                <w:kern w:val="36"/>
                <w:sz w:val="18"/>
                <w:szCs w:val="18"/>
                <w:lang w:eastAsia="en-GB"/>
              </w:rPr>
              <w:t xml:space="preserve"> </w:t>
            </w:r>
            <w:r w:rsidR="00770E79" w:rsidRPr="00770E79">
              <w:rPr>
                <w:rFonts w:ascii="Verdana" w:eastAsia="Times New Roman" w:hAnsi="Verdana" w:cs="Tahoma"/>
                <w:bCs/>
                <w:i/>
                <w:color w:val="000000"/>
                <w:kern w:val="36"/>
                <w:sz w:val="18"/>
                <w:szCs w:val="18"/>
                <w:lang w:eastAsia="en-GB"/>
              </w:rPr>
              <w:t>(13%)</w:t>
            </w:r>
          </w:p>
        </w:tc>
      </w:tr>
      <w:tr w:rsidR="00134B84" w:rsidRPr="00134B84" w:rsidTr="00134B8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770E79"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Pr>
                <w:rFonts w:ascii="Verdana" w:eastAsia="Times New Roman" w:hAnsi="Verdana" w:cs="Tahoma"/>
                <w:b/>
                <w:bCs/>
                <w:color w:val="000000"/>
                <w:kern w:val="36"/>
                <w:sz w:val="18"/>
                <w:szCs w:val="18"/>
                <w:lang w:eastAsia="en-GB"/>
              </w:rPr>
              <w:t>73</w:t>
            </w:r>
            <w:r w:rsidR="00134B84" w:rsidRPr="00134B84">
              <w:rPr>
                <w:rFonts w:ascii="Verdana" w:eastAsia="Times New Roman" w:hAnsi="Verdana" w:cs="Tahoma"/>
                <w:b/>
                <w:bCs/>
                <w:color w:val="000000"/>
                <w:kern w:val="36"/>
                <w:sz w:val="18"/>
                <w:szCs w:val="18"/>
                <w:lang w:eastAsia="en-GB"/>
              </w:rPr>
              <w:t>% </w:t>
            </w:r>
            <w:r w:rsidRPr="00770E79">
              <w:rPr>
                <w:rFonts w:ascii="Verdana" w:eastAsia="Times New Roman" w:hAnsi="Verdana" w:cs="Tahoma"/>
                <w:bCs/>
                <w:i/>
                <w:color w:val="000000"/>
                <w:kern w:val="36"/>
                <w:sz w:val="18"/>
                <w:szCs w:val="18"/>
                <w:lang w:eastAsia="en-GB"/>
              </w:rPr>
              <w:t>(76%)</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134B84"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sidRPr="00134B84">
              <w:rPr>
                <w:rFonts w:ascii="Verdana" w:eastAsia="Times New Roman" w:hAnsi="Verdana" w:cs="Tahoma"/>
                <w:b/>
                <w:bCs/>
                <w:color w:val="000000"/>
                <w:kern w:val="36"/>
                <w:sz w:val="18"/>
                <w:szCs w:val="18"/>
                <w:lang w:eastAsia="en-GB"/>
              </w:rPr>
              <w:t> </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134B84" w:rsidRPr="00134B84" w:rsidRDefault="00770E79" w:rsidP="00134B84">
            <w:pPr>
              <w:spacing w:before="100" w:beforeAutospacing="1" w:after="100" w:afterAutospacing="1" w:line="240" w:lineRule="auto"/>
              <w:outlineLvl w:val="0"/>
              <w:rPr>
                <w:rFonts w:ascii="Verdana" w:eastAsia="Times New Roman" w:hAnsi="Verdana" w:cs="Tahoma"/>
                <w:b/>
                <w:bCs/>
                <w:color w:val="000000"/>
                <w:kern w:val="36"/>
                <w:sz w:val="48"/>
                <w:szCs w:val="48"/>
                <w:lang w:eastAsia="en-GB"/>
              </w:rPr>
            </w:pPr>
            <w:r>
              <w:rPr>
                <w:rFonts w:ascii="Verdana" w:eastAsia="Times New Roman" w:hAnsi="Verdana" w:cs="Tahoma"/>
                <w:b/>
                <w:bCs/>
                <w:color w:val="000000"/>
                <w:kern w:val="36"/>
                <w:sz w:val="18"/>
                <w:szCs w:val="18"/>
                <w:lang w:eastAsia="en-GB"/>
              </w:rPr>
              <w:t>27</w:t>
            </w:r>
            <w:r w:rsidR="00134B84" w:rsidRPr="00134B84">
              <w:rPr>
                <w:rFonts w:ascii="Verdana" w:eastAsia="Times New Roman" w:hAnsi="Verdana" w:cs="Tahoma"/>
                <w:b/>
                <w:bCs/>
                <w:color w:val="000000"/>
                <w:kern w:val="36"/>
                <w:sz w:val="18"/>
                <w:szCs w:val="18"/>
                <w:lang w:eastAsia="en-GB"/>
              </w:rPr>
              <w:t>% </w:t>
            </w:r>
            <w:r w:rsidRPr="00770E79">
              <w:rPr>
                <w:rFonts w:ascii="Verdana" w:eastAsia="Times New Roman" w:hAnsi="Verdana" w:cs="Tahoma"/>
                <w:bCs/>
                <w:i/>
                <w:color w:val="000000"/>
                <w:kern w:val="36"/>
                <w:sz w:val="18"/>
                <w:szCs w:val="18"/>
                <w:lang w:eastAsia="en-GB"/>
              </w:rPr>
              <w:t>(22%)</w:t>
            </w:r>
          </w:p>
        </w:tc>
      </w:tr>
    </w:tbl>
    <w:p w:rsidR="001126D6" w:rsidRDefault="001126D6"/>
    <w:sectPr w:rsidR="00112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84"/>
    <w:rsid w:val="00070044"/>
    <w:rsid w:val="001126D6"/>
    <w:rsid w:val="00134B84"/>
    <w:rsid w:val="0077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9223"/>
  <w15:chartTrackingRefBased/>
  <w15:docId w15:val="{6CFE589A-9E8F-456E-8D5B-1F368EB7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2BC27D17</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Deborah Clarke</cp:lastModifiedBy>
  <cp:revision>2</cp:revision>
  <dcterms:created xsi:type="dcterms:W3CDTF">2019-09-04T13:16:00Z</dcterms:created>
  <dcterms:modified xsi:type="dcterms:W3CDTF">2019-09-04T13:16:00Z</dcterms:modified>
</cp:coreProperties>
</file>